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40703.xml.htm"/>
      <w:bookmarkStart w:id="1" w:name="ksform407012026_04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 Morton Carson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19.8555</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28,233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as (i) the equity component of his Q2 2026 quarterly retainer fee (the value of such component being approximately $17,500) and (ii) in lieu of the cash component of his Q2 2026 quarterly retainer fee of $12,500,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$19.85550.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M. Carson Good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528"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3642</Characters>
  <CharactersWithSpaces>4261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